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5C1E59">
        <w:rPr>
          <w:sz w:val="28"/>
        </w:rPr>
        <w:t>940</w:t>
      </w:r>
      <w:r w:rsidR="002D5C46">
        <w:rPr>
          <w:sz w:val="28"/>
        </w:rPr>
        <w:t>-2201</w:t>
      </w:r>
      <w:r>
        <w:rPr>
          <w:sz w:val="28"/>
        </w:rPr>
        <w:t>/2024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5C1E59" w:rsidR="005C1E59">
        <w:rPr>
          <w:sz w:val="28"/>
        </w:rPr>
        <w:t>86MS0006-01-2024-003775-88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54B5B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 </w:t>
      </w:r>
      <w:r w:rsidR="002D5C46">
        <w:rPr>
          <w:sz w:val="28"/>
        </w:rPr>
        <w:t>16</w:t>
      </w:r>
      <w:r w:rsidR="00CC421E">
        <w:rPr>
          <w:sz w:val="28"/>
        </w:rPr>
        <w:t xml:space="preserve"> июл</w:t>
      </w:r>
      <w:r w:rsidR="000028F3">
        <w:rPr>
          <w:sz w:val="28"/>
        </w:rPr>
        <w:t>я</w:t>
      </w:r>
      <w:r w:rsidR="00655782">
        <w:rPr>
          <w:sz w:val="28"/>
        </w:rPr>
        <w:t xml:space="preserve"> 2024</w:t>
      </w:r>
      <w:r w:rsidR="00931571">
        <w:rPr>
          <w:sz w:val="28"/>
        </w:rPr>
        <w:t xml:space="preserve"> года                                 </w:t>
      </w:r>
      <w:r w:rsidR="00ED7CA7">
        <w:rPr>
          <w:sz w:val="28"/>
        </w:rPr>
        <w:t xml:space="preserve">                         </w:t>
      </w:r>
      <w:r w:rsidR="00754B5B">
        <w:rPr>
          <w:sz w:val="28"/>
        </w:rPr>
        <w:t xml:space="preserve">         </w:t>
      </w:r>
      <w:r w:rsidR="00ED7CA7">
        <w:rPr>
          <w:sz w:val="28"/>
        </w:rPr>
        <w:t xml:space="preserve">  </w:t>
      </w:r>
      <w:r>
        <w:rPr>
          <w:sz w:val="28"/>
        </w:rPr>
        <w:t xml:space="preserve">     </w:t>
      </w:r>
      <w:r w:rsidR="00931571">
        <w:rPr>
          <w:sz w:val="28"/>
        </w:rPr>
        <w:t xml:space="preserve">г. Нягань </w:t>
      </w:r>
    </w:p>
    <w:p w:rsidR="00827E27" w:rsidP="00754B5B">
      <w:pPr>
        <w:ind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D51273"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судья судебного </w:t>
      </w:r>
      <w:r>
        <w:rPr>
          <w:sz w:val="28"/>
          <w:szCs w:val="28"/>
        </w:rPr>
        <w:t>участка №2</w:t>
      </w:r>
      <w:r w:rsidRPr="00D51273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8C5365">
        <w:rPr>
          <w:sz w:val="28"/>
        </w:rPr>
        <w:t>,</w:t>
      </w:r>
      <w:r w:rsidR="00EA7302">
        <w:rPr>
          <w:sz w:val="28"/>
        </w:rPr>
        <w:t xml:space="preserve"> </w:t>
      </w:r>
      <w:r w:rsidRPr="002D5C46" w:rsidR="002D5C46">
        <w:rPr>
          <w:sz w:val="28"/>
        </w:rPr>
        <w:t>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</w:t>
      </w:r>
      <w:r>
        <w:rPr>
          <w:sz w:val="28"/>
        </w:rPr>
        <w:t xml:space="preserve">ивном правонарушении в отношении </w:t>
      </w:r>
      <w:r w:rsidR="005C1E59">
        <w:rPr>
          <w:sz w:val="28"/>
        </w:rPr>
        <w:t>Томилова Сергея Александровича</w:t>
      </w:r>
      <w:r w:rsidR="008C5365">
        <w:rPr>
          <w:sz w:val="28"/>
        </w:rPr>
        <w:t xml:space="preserve">, </w:t>
      </w:r>
      <w:r w:rsidR="00773263">
        <w:rPr>
          <w:sz w:val="28"/>
        </w:rPr>
        <w:t>*</w:t>
      </w:r>
      <w:r w:rsidR="008C5365">
        <w:rPr>
          <w:sz w:val="28"/>
        </w:rPr>
        <w:t xml:space="preserve"> года рождения, уроженца </w:t>
      </w:r>
      <w:r w:rsidR="00773263">
        <w:rPr>
          <w:sz w:val="28"/>
        </w:rPr>
        <w:t>*</w:t>
      </w:r>
      <w:r w:rsidR="00737394">
        <w:rPr>
          <w:sz w:val="28"/>
        </w:rPr>
        <w:t>,</w:t>
      </w:r>
      <w:r w:rsidR="008C5365">
        <w:rPr>
          <w:sz w:val="28"/>
        </w:rPr>
        <w:t xml:space="preserve"> гражданина </w:t>
      </w:r>
      <w:r w:rsidR="005E01A9">
        <w:rPr>
          <w:sz w:val="28"/>
        </w:rPr>
        <w:t>Российской Федерации,</w:t>
      </w:r>
      <w:r w:rsidR="008C5365">
        <w:rPr>
          <w:sz w:val="28"/>
        </w:rPr>
        <w:t xml:space="preserve"> водительское удо</w:t>
      </w:r>
      <w:r w:rsidR="00655782">
        <w:rPr>
          <w:sz w:val="28"/>
        </w:rPr>
        <w:t xml:space="preserve">стоверение </w:t>
      </w:r>
      <w:r w:rsidR="00773263">
        <w:rPr>
          <w:sz w:val="28"/>
        </w:rPr>
        <w:t>*</w:t>
      </w:r>
      <w:r w:rsidR="005315B3">
        <w:rPr>
          <w:sz w:val="28"/>
        </w:rPr>
        <w:t>,</w:t>
      </w:r>
      <w:r w:rsidR="008C5365">
        <w:rPr>
          <w:sz w:val="28"/>
        </w:rPr>
        <w:t xml:space="preserve"> зарегистрированного </w:t>
      </w:r>
      <w:r w:rsidR="004B1D8C">
        <w:rPr>
          <w:sz w:val="28"/>
        </w:rPr>
        <w:t xml:space="preserve">и проживающего </w:t>
      </w:r>
      <w:r w:rsidR="005C3FC8">
        <w:rPr>
          <w:sz w:val="28"/>
        </w:rPr>
        <w:t>п</w:t>
      </w:r>
      <w:r w:rsidR="006B2022">
        <w:rPr>
          <w:sz w:val="28"/>
        </w:rPr>
        <w:t xml:space="preserve">о адресу: ХМАО-Югра, </w:t>
      </w:r>
      <w:r w:rsidR="00773263">
        <w:rPr>
          <w:sz w:val="28"/>
        </w:rPr>
        <w:t>*</w:t>
      </w:r>
      <w:r w:rsidR="005C3FC8">
        <w:rPr>
          <w:sz w:val="28"/>
        </w:rPr>
        <w:t>,</w:t>
      </w:r>
      <w:r w:rsidR="008C5365">
        <w:rPr>
          <w:sz w:val="28"/>
        </w:rPr>
        <w:t xml:space="preserve"> </w:t>
      </w:r>
      <w:r w:rsidR="00D329F0">
        <w:rPr>
          <w:sz w:val="28"/>
        </w:rPr>
        <w:t>инвалидность не установлена,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</w:t>
      </w:r>
      <w:r>
        <w:rPr>
          <w:sz w:val="28"/>
        </w:rPr>
        <w:t>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31.05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0028F3">
        <w:rPr>
          <w:sz w:val="28"/>
        </w:rPr>
        <w:t xml:space="preserve"> </w:t>
      </w:r>
      <w:r>
        <w:rPr>
          <w:sz w:val="28"/>
        </w:rPr>
        <w:t>16</w:t>
      </w:r>
      <w:r w:rsidR="00A01454">
        <w:rPr>
          <w:sz w:val="28"/>
        </w:rPr>
        <w:t xml:space="preserve"> час</w:t>
      </w:r>
      <w:r w:rsidR="00927794">
        <w:rPr>
          <w:sz w:val="28"/>
        </w:rPr>
        <w:t>.</w:t>
      </w:r>
      <w:r w:rsidR="00A01454">
        <w:rPr>
          <w:sz w:val="28"/>
        </w:rPr>
        <w:t xml:space="preserve"> </w:t>
      </w:r>
      <w:r w:rsidR="00252B8C">
        <w:rPr>
          <w:sz w:val="28"/>
        </w:rPr>
        <w:t>3</w:t>
      </w:r>
      <w:r>
        <w:rPr>
          <w:sz w:val="28"/>
        </w:rPr>
        <w:t>5</w:t>
      </w:r>
      <w:r w:rsidR="00931571">
        <w:rPr>
          <w:sz w:val="28"/>
        </w:rPr>
        <w:t xml:space="preserve"> мин</w:t>
      </w:r>
      <w:r w:rsidR="00927794">
        <w:rPr>
          <w:sz w:val="28"/>
        </w:rPr>
        <w:t>.</w:t>
      </w:r>
      <w:r w:rsidR="00D81452">
        <w:rPr>
          <w:sz w:val="28"/>
        </w:rPr>
        <w:t xml:space="preserve"> на </w:t>
      </w:r>
      <w:r>
        <w:rPr>
          <w:sz w:val="28"/>
        </w:rPr>
        <w:t>837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3025E9">
        <w:rPr>
          <w:sz w:val="28"/>
        </w:rPr>
        <w:t>Р 404 Тюмень-Тобольск-Ханты-Мансийск</w:t>
      </w:r>
      <w:r w:rsidR="006B2022">
        <w:rPr>
          <w:sz w:val="28"/>
        </w:rPr>
        <w:t xml:space="preserve"> </w:t>
      </w:r>
      <w:r w:rsidR="003025E9">
        <w:rPr>
          <w:sz w:val="28"/>
        </w:rPr>
        <w:t>Ханты-Мансийского района</w:t>
      </w:r>
      <w:r w:rsidR="00931571">
        <w:rPr>
          <w:sz w:val="28"/>
        </w:rPr>
        <w:t xml:space="preserve"> </w:t>
      </w:r>
      <w:r>
        <w:rPr>
          <w:sz w:val="28"/>
        </w:rPr>
        <w:t>Томилов С.А</w:t>
      </w:r>
      <w:r w:rsidR="008C5365">
        <w:rPr>
          <w:sz w:val="28"/>
        </w:rPr>
        <w:t>.</w:t>
      </w:r>
      <w:r w:rsidR="00931571">
        <w:rPr>
          <w:sz w:val="28"/>
        </w:rPr>
        <w:t>, управляя транспортным средством</w:t>
      </w:r>
      <w:r w:rsidR="005339D6">
        <w:rPr>
          <w:sz w:val="28"/>
        </w:rPr>
        <w:t xml:space="preserve"> </w:t>
      </w:r>
      <w:r w:rsidR="00773263">
        <w:rPr>
          <w:sz w:val="28"/>
        </w:rPr>
        <w:t>*</w:t>
      </w:r>
      <w:r w:rsidR="008834C1">
        <w:rPr>
          <w:sz w:val="28"/>
        </w:rPr>
        <w:t xml:space="preserve"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</w:t>
      </w:r>
      <w:r w:rsidR="00252B8C">
        <w:rPr>
          <w:sz w:val="28"/>
        </w:rPr>
        <w:t>, 9.1.1</w:t>
      </w:r>
      <w:r w:rsidR="002D5C46">
        <w:rPr>
          <w:sz w:val="28"/>
        </w:rPr>
        <w:t xml:space="preserve"> </w:t>
      </w:r>
      <w:r w:rsidR="00C614DF">
        <w:rPr>
          <w:sz w:val="28"/>
        </w:rPr>
        <w:t>Правил дорожного движения Российской Федерации</w:t>
      </w:r>
      <w:r w:rsidR="00931571">
        <w:rPr>
          <w:sz w:val="28"/>
        </w:rPr>
        <w:t>.</w:t>
      </w:r>
    </w:p>
    <w:p w:rsidR="002D5C46" w:rsidP="002D5C46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Томилов С.А</w:t>
      </w:r>
      <w:r>
        <w:rPr>
          <w:color w:val="auto"/>
          <w:sz w:val="28"/>
          <w:szCs w:val="28"/>
        </w:rPr>
        <w:t xml:space="preserve">. </w:t>
      </w:r>
      <w:r w:rsidR="00A915FD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A915FD" w:rsidP="002D5C46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5A55E3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Томилова С.А.</w:t>
      </w:r>
    </w:p>
    <w:p w:rsidR="00D329F0" w:rsidP="002D5C46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A272E0" w:rsidR="002D5C46">
        <w:rPr>
          <w:color w:val="auto"/>
          <w:sz w:val="28"/>
          <w:szCs w:val="28"/>
        </w:rPr>
        <w:t xml:space="preserve">сследовав материалы дела, мировой судья находит вину </w:t>
      </w:r>
      <w:r w:rsidRPr="005C1E59" w:rsidR="005C1E59">
        <w:rPr>
          <w:sz w:val="28"/>
        </w:rPr>
        <w:t>Томилов</w:t>
      </w:r>
      <w:r w:rsidR="005C1E59">
        <w:rPr>
          <w:sz w:val="28"/>
        </w:rPr>
        <w:t>а</w:t>
      </w:r>
      <w:r w:rsidRPr="005C1E59" w:rsidR="005C1E59">
        <w:rPr>
          <w:sz w:val="28"/>
        </w:rPr>
        <w:t xml:space="preserve"> С.А</w:t>
      </w:r>
      <w:r w:rsidRPr="00A272E0" w:rsidR="002D5C46">
        <w:rPr>
          <w:color w:val="auto"/>
          <w:sz w:val="28"/>
          <w:szCs w:val="28"/>
        </w:rPr>
        <w:t>.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2D5C46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927794">
        <w:rPr>
          <w:sz w:val="28"/>
        </w:rPr>
        <w:t xml:space="preserve">разъяснениями в </w:t>
      </w:r>
      <w:r>
        <w:rPr>
          <w:sz w:val="28"/>
        </w:rPr>
        <w:t>пункт</w:t>
      </w:r>
      <w:r w:rsidR="00927794">
        <w:rPr>
          <w:sz w:val="28"/>
        </w:rPr>
        <w:t>е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927794">
        <w:rPr>
          <w:sz w:val="28"/>
        </w:rPr>
        <w:t xml:space="preserve">.06.2019 </w:t>
      </w:r>
      <w:r w:rsidRPr="00927794" w:rsidR="00927794">
        <w:rPr>
          <w:sz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</w:t>
      </w:r>
      <w:r>
        <w:rPr>
          <w:sz w:val="28"/>
        </w:rPr>
        <w:t xml:space="preserve">ля встречного движения, либо на </w:t>
      </w:r>
      <w:r>
        <w:rPr>
          <w:sz w:val="28"/>
        </w:rPr>
        <w:t>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</w:t>
      </w:r>
      <w:r>
        <w:rPr>
          <w:sz w:val="28"/>
        </w:rPr>
        <w:t>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</w:t>
      </w:r>
      <w:r>
        <w:rPr>
          <w:sz w:val="28"/>
        </w:rPr>
        <w:t xml:space="preserve">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</w:t>
      </w:r>
      <w:r>
        <w:rPr>
          <w:sz w:val="28"/>
        </w:rPr>
        <w:t xml:space="preserve">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</w:t>
      </w:r>
      <w:r>
        <w:rPr>
          <w:sz w:val="28"/>
        </w:rPr>
        <w:t xml:space="preserve">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 xml:space="preserve">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</w:t>
        </w:r>
        <w:r>
          <w:rPr>
            <w:sz w:val="28"/>
          </w:rPr>
          <w:t>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</w:t>
      </w:r>
      <w:r>
        <w:rPr>
          <w:sz w:val="28"/>
        </w:rPr>
        <w:t>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>
        <w:rPr>
          <w:sz w:val="28"/>
        </w:rPr>
        <w:t>вующих в пределах предоставленных им прав и регулирующих дорожное движение установленными сигналами.</w:t>
      </w:r>
    </w:p>
    <w:p w:rsidR="00335E50" w:rsidP="00CC421E">
      <w:pPr>
        <w:ind w:left="-142" w:right="282" w:firstLine="708"/>
        <w:jc w:val="both"/>
        <w:rPr>
          <w:sz w:val="28"/>
        </w:rPr>
      </w:pPr>
      <w:r w:rsidRPr="00335E50">
        <w:rPr>
          <w:sz w:val="28"/>
        </w:rPr>
        <w:t xml:space="preserve">Пунктом </w:t>
      </w:r>
      <w:r w:rsidRPr="00CC421E" w:rsidR="00CC421E">
        <w:rPr>
          <w:sz w:val="28"/>
        </w:rPr>
        <w:t>11.4. Обгон запрещен: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пешеходных переходах;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железнодорожных переездах и ближе чем за 100 метров перед ними;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на мостах, путепроводах, эстакадах и под ними, а также в тоннелях;</w:t>
      </w:r>
      <w:r w:rsidR="00CC421E">
        <w:rPr>
          <w:sz w:val="28"/>
        </w:rPr>
        <w:t xml:space="preserve"> </w:t>
      </w:r>
      <w:r w:rsidRPr="00CC421E" w:rsidR="00CC421E">
        <w:rPr>
          <w:sz w:val="28"/>
        </w:rPr>
        <w:t>в конце подъема, на опасных поворотах и на других участках с ограниченной видимостью.</w:t>
      </w:r>
    </w:p>
    <w:p w:rsidR="00252B8C" w:rsidP="00CC421E">
      <w:pPr>
        <w:ind w:left="-142" w:right="282" w:firstLine="708"/>
        <w:jc w:val="both"/>
        <w:rPr>
          <w:sz w:val="28"/>
        </w:rPr>
      </w:pPr>
      <w:r w:rsidRPr="00252B8C">
        <w:rPr>
          <w:sz w:val="28"/>
        </w:rPr>
        <w:t>Пунктом 9.1(1)</w:t>
      </w:r>
      <w:r w:rsidRPr="00252B8C">
        <w:rPr>
          <w:sz w:val="28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</w:t>
      </w:r>
      <w:r w:rsidRPr="00252B8C">
        <w:rPr>
          <w:sz w:val="28"/>
        </w:rPr>
        <w:t>лева.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</w:t>
      </w:r>
      <w:r>
        <w:rPr>
          <w:sz w:val="28"/>
        </w:rPr>
        <w:t>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5C1E59">
        <w:rPr>
          <w:sz w:val="28"/>
        </w:rPr>
        <w:t>Томилове С.А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5C1E59">
        <w:rPr>
          <w:sz w:val="28"/>
        </w:rPr>
        <w:t>Томилова С.А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5C1E59">
        <w:rPr>
          <w:sz w:val="28"/>
        </w:rPr>
        <w:t>592155</w:t>
      </w:r>
      <w:r w:rsidR="00252B8C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5C1E59">
        <w:rPr>
          <w:sz w:val="28"/>
        </w:rPr>
        <w:t>31.05</w:t>
      </w:r>
      <w:r w:rsidR="001D47F1">
        <w:rPr>
          <w:sz w:val="28"/>
        </w:rPr>
        <w:t>.2024</w:t>
      </w:r>
      <w:r>
        <w:rPr>
          <w:sz w:val="28"/>
        </w:rPr>
        <w:t xml:space="preserve">, в котором указаны место время и обстоятельства совершенного </w:t>
      </w:r>
      <w:r w:rsidR="005C1E59">
        <w:rPr>
          <w:sz w:val="28"/>
        </w:rPr>
        <w:t>Томиловым С.А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5339D6">
        <w:rPr>
          <w:sz w:val="28"/>
        </w:rPr>
        <w:t>ного правонар</w:t>
      </w:r>
      <w:r w:rsidR="005C1E59">
        <w:rPr>
          <w:sz w:val="28"/>
        </w:rPr>
        <w:t>ушения от        31.05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5C1E59">
        <w:rPr>
          <w:sz w:val="28"/>
        </w:rPr>
        <w:t>Томилова С.А</w:t>
      </w:r>
      <w:r w:rsidRPr="001D47F1">
        <w:rPr>
          <w:sz w:val="28"/>
        </w:rPr>
        <w:t>., со схемой был согласен;</w:t>
      </w:r>
    </w:p>
    <w:p w:rsidR="005C1E59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объяснениями Дмитриенко А.В. от 31.05.2024</w:t>
      </w:r>
      <w:r w:rsidR="00A915FD">
        <w:rPr>
          <w:sz w:val="28"/>
        </w:rPr>
        <w:t>,</w:t>
      </w:r>
      <w:r>
        <w:rPr>
          <w:sz w:val="28"/>
        </w:rPr>
        <w:t xml:space="preserve"> согласно которы</w:t>
      </w:r>
      <w:r w:rsidR="00A915FD">
        <w:rPr>
          <w:sz w:val="28"/>
        </w:rPr>
        <w:t>м</w:t>
      </w:r>
      <w:r>
        <w:rPr>
          <w:sz w:val="28"/>
        </w:rPr>
        <w:t xml:space="preserve"> он поясняет факт обгона его транспортного средства автомобилем</w:t>
      </w:r>
      <w:r w:rsidRPr="005C1E59">
        <w:t xml:space="preserve"> </w:t>
      </w:r>
      <w:r w:rsidR="00773263">
        <w:rPr>
          <w:sz w:val="28"/>
        </w:rPr>
        <w:t>*</w:t>
      </w:r>
      <w:r w:rsidRPr="005C1E59">
        <w:rPr>
          <w:sz w:val="28"/>
        </w:rPr>
        <w:t>, в зоне действия дорожного знака 3.20 «Обгон запрещен»</w:t>
      </w:r>
      <w:r>
        <w:rPr>
          <w:sz w:val="28"/>
        </w:rPr>
        <w:t xml:space="preserve">; </w:t>
      </w:r>
    </w:p>
    <w:p w:rsidR="001D47F1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рапорт</w:t>
      </w:r>
      <w:r w:rsidR="005315B3">
        <w:rPr>
          <w:sz w:val="28"/>
        </w:rPr>
        <w:t>ом</w:t>
      </w:r>
      <w:r w:rsidR="006B2022">
        <w:rPr>
          <w:sz w:val="28"/>
        </w:rPr>
        <w:t xml:space="preserve"> </w:t>
      </w:r>
      <w:r w:rsidR="005C1E59">
        <w:rPr>
          <w:sz w:val="28"/>
        </w:rPr>
        <w:t>ИДПС</w:t>
      </w:r>
      <w:r w:rsidR="00CC421E">
        <w:rPr>
          <w:sz w:val="28"/>
        </w:rPr>
        <w:t xml:space="preserve"> </w:t>
      </w:r>
      <w:r w:rsidR="002D5C46">
        <w:rPr>
          <w:sz w:val="28"/>
        </w:rPr>
        <w:t>роты №1</w:t>
      </w:r>
      <w:r w:rsidR="004B1D8C">
        <w:rPr>
          <w:sz w:val="28"/>
        </w:rPr>
        <w:t xml:space="preserve"> </w:t>
      </w:r>
      <w:r w:rsidR="003025E9">
        <w:rPr>
          <w:sz w:val="28"/>
        </w:rPr>
        <w:t>ОБ ДПС ГИБДД У</w:t>
      </w:r>
      <w:r w:rsidRPr="004B1D8C" w:rsidR="004B1D8C">
        <w:rPr>
          <w:sz w:val="28"/>
        </w:rPr>
        <w:t xml:space="preserve">МВД России по </w:t>
      </w:r>
      <w:r w:rsidR="003025E9">
        <w:rPr>
          <w:sz w:val="28"/>
        </w:rPr>
        <w:t>ХМАО-Югре</w:t>
      </w:r>
      <w:r w:rsidR="000028F3">
        <w:rPr>
          <w:sz w:val="28"/>
        </w:rPr>
        <w:t>,</w:t>
      </w:r>
      <w:r>
        <w:rPr>
          <w:sz w:val="28"/>
        </w:rPr>
        <w:t xml:space="preserve"> </w:t>
      </w:r>
      <w:r w:rsidR="00CE1A26">
        <w:rPr>
          <w:sz w:val="28"/>
        </w:rPr>
        <w:t>согласно котор</w:t>
      </w:r>
      <w:r w:rsidR="005315B3">
        <w:rPr>
          <w:sz w:val="28"/>
        </w:rPr>
        <w:t>ому</w:t>
      </w:r>
      <w:r w:rsidRPr="004B1D8C" w:rsidR="004B1D8C">
        <w:rPr>
          <w:sz w:val="28"/>
        </w:rPr>
        <w:t xml:space="preserve"> </w:t>
      </w:r>
      <w:r w:rsidR="005C1E59">
        <w:rPr>
          <w:sz w:val="28"/>
        </w:rPr>
        <w:t xml:space="preserve">31.05.2024 в 16 час. 35 мин. на 837 км автодороги Р 404 Тюмень-Тобольск-Ханты-Мансийск Ханты-Мансийского района Томилов С.А., управляя транспортным средством </w:t>
      </w:r>
      <w:r w:rsidR="00773263">
        <w:rPr>
          <w:sz w:val="28"/>
        </w:rPr>
        <w:t>*</w:t>
      </w:r>
      <w:r>
        <w:rPr>
          <w:sz w:val="28"/>
        </w:rPr>
        <w:t>,</w:t>
      </w:r>
      <w:r w:rsidRPr="004B1D8C" w:rsidR="004B1D8C">
        <w:rPr>
          <w:sz w:val="28"/>
        </w:rPr>
        <w:t xml:space="preserve"> при совершении обгона движущегося впереди транспортного средства, выехал на полосу, предназначенную для встречного движения</w:t>
      </w:r>
      <w:r w:rsidR="00A915FD">
        <w:rPr>
          <w:sz w:val="28"/>
        </w:rPr>
        <w:t>,</w:t>
      </w:r>
      <w:r w:rsidRPr="004B1D8C" w:rsidR="004B1D8C">
        <w:rPr>
          <w:sz w:val="28"/>
        </w:rPr>
        <w:t xml:space="preserve"> в зоне действия дорожного знака 3.20 «Обгон запрещен»;</w:t>
      </w:r>
      <w:r w:rsidR="00A972BE">
        <w:rPr>
          <w:sz w:val="28"/>
        </w:rPr>
        <w:t xml:space="preserve"> 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>дислокацией дорожных знако</w:t>
      </w:r>
      <w:r w:rsidRPr="00CE1A26">
        <w:rPr>
          <w:sz w:val="28"/>
        </w:rPr>
        <w:t xml:space="preserve">в и дорожной разметки на автомобильной дороге на </w:t>
      </w:r>
      <w:r w:rsidR="005C1E59">
        <w:rPr>
          <w:sz w:val="28"/>
        </w:rPr>
        <w:t>836-837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 w:rsidR="003025E9">
        <w:rPr>
          <w:sz w:val="28"/>
        </w:rPr>
        <w:t>Р 404 Тюмень-Тобольск-Ханты-Мансийск</w:t>
      </w:r>
      <w:r>
        <w:rPr>
          <w:sz w:val="28"/>
        </w:rPr>
        <w:t>;</w:t>
      </w:r>
      <w:r w:rsidRPr="00CE1A26">
        <w:rPr>
          <w:sz w:val="28"/>
        </w:rPr>
        <w:t xml:space="preserve"> </w:t>
      </w:r>
    </w:p>
    <w:p w:rsidR="00927794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реестром правонарушений. 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 xml:space="preserve">Российской </w:t>
      </w:r>
      <w:r w:rsidRPr="002E6F38">
        <w:rPr>
          <w:sz w:val="28"/>
          <w:szCs w:val="28"/>
        </w:rPr>
        <w:t>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</w:t>
      </w:r>
      <w:r w:rsidRPr="006D3E25">
        <w:rPr>
          <w:sz w:val="28"/>
          <w:szCs w:val="28"/>
        </w:rPr>
        <w:t>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 xml:space="preserve"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</w:t>
      </w:r>
      <w:r w:rsidRPr="006D3E25">
        <w:rPr>
          <w:sz w:val="28"/>
          <w:szCs w:val="28"/>
        </w:rPr>
        <w:t>месяцев</w:t>
      </w:r>
      <w:r>
        <w:rPr>
          <w:sz w:val="28"/>
          <w:szCs w:val="28"/>
        </w:rPr>
        <w:t>.</w:t>
      </w:r>
    </w:p>
    <w:p w:rsidR="00737394" w:rsidP="002D5C46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A915F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5C1E59">
        <w:rPr>
          <w:sz w:val="28"/>
        </w:rPr>
        <w:t>Томилову С.А</w:t>
      </w:r>
      <w:r>
        <w:rPr>
          <w:sz w:val="28"/>
        </w:rPr>
        <w:t>.</w:t>
      </w:r>
      <w:r w:rsidRPr="007066CB">
        <w:rPr>
          <w:sz w:val="28"/>
          <w:szCs w:val="28"/>
        </w:rPr>
        <w:t xml:space="preserve"> 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</w:t>
      </w:r>
      <w:r w:rsidRPr="007066CB">
        <w:rPr>
          <w:sz w:val="28"/>
          <w:szCs w:val="28"/>
        </w:rPr>
        <w:t xml:space="preserve">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</w:t>
      </w:r>
      <w:r w:rsidRPr="007066CB">
        <w:rPr>
          <w:sz w:val="28"/>
          <w:szCs w:val="28"/>
        </w:rPr>
        <w:t>ными средствами</w:t>
      </w:r>
      <w:r w:rsidRPr="00CE69ED">
        <w:rPr>
          <w:sz w:val="28"/>
          <w:szCs w:val="28"/>
        </w:rPr>
        <w:t>.</w:t>
      </w:r>
    </w:p>
    <w:p w:rsidR="00827E27" w:rsidP="005A633A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Томилова Сергея Александровича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>
      <w:pPr>
        <w:ind w:right="282" w:firstLine="708"/>
        <w:jc w:val="both"/>
        <w:rPr>
          <w:sz w:val="28"/>
          <w:szCs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</w:t>
      </w:r>
      <w:r w:rsidRPr="006B4476">
        <w:rPr>
          <w:sz w:val="28"/>
        </w:rPr>
        <w:t xml:space="preserve">по ХМАО-Югре (УМВД России по </w:t>
      </w:r>
      <w:r w:rsidRPr="005339D6">
        <w:rPr>
          <w:sz w:val="28"/>
          <w:szCs w:val="28"/>
        </w:rPr>
        <w:t>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КБК 188116</w:t>
      </w:r>
      <w:r w:rsidRPr="005339D6">
        <w:rPr>
          <w:sz w:val="28"/>
          <w:szCs w:val="28"/>
        </w:rPr>
        <w:t>0112301000114</w:t>
      </w:r>
      <w:r w:rsidRPr="005339D6" w:rsidR="00110FBF">
        <w:rPr>
          <w:sz w:val="28"/>
          <w:szCs w:val="28"/>
        </w:rPr>
        <w:t>0, БИК 007162163,</w:t>
      </w:r>
      <w:r w:rsidR="00CB5400">
        <w:rPr>
          <w:sz w:val="28"/>
          <w:szCs w:val="28"/>
        </w:rPr>
        <w:t xml:space="preserve"> кор/сч.40102810245370000007, </w:t>
      </w:r>
      <w:r w:rsidRPr="005339D6" w:rsidR="00CB5400">
        <w:rPr>
          <w:sz w:val="28"/>
          <w:szCs w:val="28"/>
        </w:rPr>
        <w:t>ОКТМО</w:t>
      </w:r>
      <w:r w:rsidRPr="005339D6" w:rsidR="00110FBF">
        <w:rPr>
          <w:sz w:val="28"/>
          <w:szCs w:val="28"/>
        </w:rPr>
        <w:t xml:space="preserve"> 718</w:t>
      </w:r>
      <w:r w:rsidRPr="005339D6" w:rsidR="00161CAF">
        <w:rPr>
          <w:sz w:val="28"/>
          <w:szCs w:val="28"/>
        </w:rPr>
        <w:t>71000</w:t>
      </w:r>
      <w:r w:rsidRPr="005339D6">
        <w:rPr>
          <w:sz w:val="28"/>
          <w:szCs w:val="28"/>
        </w:rPr>
        <w:t>, УИН 188104862</w:t>
      </w:r>
      <w:r w:rsidRPr="005339D6" w:rsidR="00161CAF">
        <w:rPr>
          <w:sz w:val="28"/>
          <w:szCs w:val="28"/>
        </w:rPr>
        <w:t>4091</w:t>
      </w:r>
      <w:r w:rsidRPr="005339D6" w:rsidR="00275037">
        <w:rPr>
          <w:sz w:val="28"/>
          <w:szCs w:val="28"/>
        </w:rPr>
        <w:t>0</w:t>
      </w:r>
      <w:r w:rsidR="00CC4818">
        <w:rPr>
          <w:sz w:val="28"/>
          <w:szCs w:val="28"/>
        </w:rPr>
        <w:t>0</w:t>
      </w:r>
      <w:r w:rsidR="007E2553">
        <w:rPr>
          <w:sz w:val="28"/>
          <w:szCs w:val="28"/>
        </w:rPr>
        <w:t>0</w:t>
      </w:r>
      <w:r w:rsidR="005C1E59">
        <w:rPr>
          <w:sz w:val="28"/>
          <w:szCs w:val="28"/>
        </w:rPr>
        <w:t>9600</w:t>
      </w:r>
      <w:r w:rsidRPr="005339D6" w:rsidR="00931571">
        <w:rPr>
          <w:sz w:val="28"/>
          <w:szCs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5339D6">
        <w:rPr>
          <w:sz w:val="28"/>
          <w:szCs w:val="28"/>
        </w:rPr>
        <w:t>Разъяснить о том, что в соответствии с частью 1</w:t>
      </w:r>
      <w:r>
        <w:rPr>
          <w:sz w:val="28"/>
        </w:rPr>
        <w:t xml:space="preserve">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 xml:space="preserve">Административный штраф </w:t>
      </w:r>
      <w:r>
        <w:rPr>
          <w:color w:val="22272F"/>
          <w:sz w:val="28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</w:t>
      </w:r>
      <w:r w:rsidRPr="006B4476">
        <w:rPr>
          <w:color w:val="auto"/>
          <w:sz w:val="28"/>
        </w:rPr>
        <w:t>едъявлена квитанция об уплате штрафа миро</w:t>
      </w:r>
      <w:r w:rsidR="007E2553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 xml:space="preserve">ри </w:t>
      </w:r>
      <w:r w:rsidRPr="006B4476">
        <w:rPr>
          <w:rFonts w:ascii="Roboto" w:hAnsi="Roboto"/>
          <w:color w:val="auto"/>
          <w:sz w:val="28"/>
        </w:rPr>
        <w:t>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</w:t>
      </w:r>
      <w:r>
        <w:rPr>
          <w:rFonts w:ascii="Roboto" w:hAnsi="Roboto"/>
          <w:sz w:val="28"/>
        </w:rPr>
        <w:t xml:space="preserve">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</w:t>
        </w:r>
        <w:r>
          <w:rPr>
            <w:rStyle w:val="Hyperlink"/>
            <w:rFonts w:ascii="Roboto" w:hAnsi="Roboto"/>
            <w:sz w:val="28"/>
            <w:u w:val="none"/>
          </w:rPr>
          <w:t>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</w:t>
        </w:r>
        <w:r>
          <w:rPr>
            <w:rStyle w:val="Hyperlink"/>
            <w:rFonts w:ascii="Roboto" w:hAnsi="Roboto"/>
            <w:sz w:val="28"/>
            <w:u w:val="none"/>
          </w:rPr>
          <w:t>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</w:t>
      </w:r>
      <w:r>
        <w:rPr>
          <w:rFonts w:ascii="Roboto" w:hAnsi="Roboto"/>
          <w:sz w:val="28"/>
        </w:rPr>
        <w:t xml:space="preserve">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</w:t>
      </w:r>
      <w:r>
        <w:rPr>
          <w:rFonts w:ascii="Roboto" w:hAnsi="Roboto"/>
          <w:sz w:val="28"/>
        </w:rPr>
        <w:t>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</w:t>
      </w:r>
      <w:r>
        <w:rPr>
          <w:rFonts w:ascii="Roboto" w:hAnsi="Roboto"/>
          <w:sz w:val="28"/>
        </w:rPr>
        <w:t xml:space="preserve">а </w:t>
      </w:r>
      <w:r>
        <w:rPr>
          <w:rFonts w:ascii="Roboto" w:hAnsi="Roboto"/>
          <w:sz w:val="28"/>
        </w:rPr>
        <w:t xml:space="preserve">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</w:t>
      </w:r>
      <w:r>
        <w:rPr>
          <w:rFonts w:ascii="Roboto" w:hAnsi="Roboto"/>
          <w:sz w:val="28"/>
        </w:rPr>
        <w:t>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</w:t>
      </w:r>
      <w:r>
        <w:rPr>
          <w:sz w:val="28"/>
        </w:rPr>
        <w:t xml:space="preserve">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</w:t>
      </w:r>
      <w:r>
        <w:rPr>
          <w:sz w:val="28"/>
        </w:rPr>
        <w:t xml:space="preserve">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33A" w:rsidR="006B4476">
        <w:rPr>
          <w:color w:val="auto"/>
          <w:sz w:val="28"/>
        </w:rPr>
        <w:t>№</w:t>
      </w:r>
      <w:r w:rsidR="007E2553">
        <w:rPr>
          <w:color w:val="auto"/>
          <w:sz w:val="28"/>
        </w:rPr>
        <w:t>1</w:t>
      </w:r>
      <w:r w:rsidRPr="005A633A">
        <w:rPr>
          <w:color w:val="auto"/>
          <w:sz w:val="28"/>
        </w:rPr>
        <w:t xml:space="preserve"> </w:t>
      </w:r>
      <w:r>
        <w:rPr>
          <w:sz w:val="28"/>
        </w:rPr>
        <w:t>Няганского суд</w:t>
      </w:r>
      <w:r>
        <w:rPr>
          <w:sz w:val="28"/>
        </w:rPr>
        <w:t>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927794" w:rsidP="00927794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</w:p>
    <w:p w:rsidR="00827E27" w:rsidP="00927794">
      <w:pPr>
        <w:ind w:firstLine="708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7E2553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73263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28F3"/>
    <w:rsid w:val="000233C3"/>
    <w:rsid w:val="000621FA"/>
    <w:rsid w:val="000B5CDA"/>
    <w:rsid w:val="00100696"/>
    <w:rsid w:val="00110FBF"/>
    <w:rsid w:val="00161CAF"/>
    <w:rsid w:val="00192B78"/>
    <w:rsid w:val="001C2493"/>
    <w:rsid w:val="001D47F1"/>
    <w:rsid w:val="0020739C"/>
    <w:rsid w:val="00252B8C"/>
    <w:rsid w:val="00275037"/>
    <w:rsid w:val="00276906"/>
    <w:rsid w:val="00292FBB"/>
    <w:rsid w:val="002D5C46"/>
    <w:rsid w:val="002E6F38"/>
    <w:rsid w:val="003025E9"/>
    <w:rsid w:val="00335E50"/>
    <w:rsid w:val="003C2B0F"/>
    <w:rsid w:val="0043474D"/>
    <w:rsid w:val="00493A20"/>
    <w:rsid w:val="004B189E"/>
    <w:rsid w:val="004B1D8C"/>
    <w:rsid w:val="005315B3"/>
    <w:rsid w:val="005339D6"/>
    <w:rsid w:val="00565515"/>
    <w:rsid w:val="005A55E3"/>
    <w:rsid w:val="005A633A"/>
    <w:rsid w:val="005C1E59"/>
    <w:rsid w:val="005C3FC8"/>
    <w:rsid w:val="005E01A9"/>
    <w:rsid w:val="0062316E"/>
    <w:rsid w:val="00627751"/>
    <w:rsid w:val="00655782"/>
    <w:rsid w:val="006B2022"/>
    <w:rsid w:val="006B4476"/>
    <w:rsid w:val="006D3E25"/>
    <w:rsid w:val="007066CB"/>
    <w:rsid w:val="007178D7"/>
    <w:rsid w:val="00721028"/>
    <w:rsid w:val="00737394"/>
    <w:rsid w:val="00754B5B"/>
    <w:rsid w:val="00773263"/>
    <w:rsid w:val="007E2553"/>
    <w:rsid w:val="00802A99"/>
    <w:rsid w:val="00815007"/>
    <w:rsid w:val="00827E27"/>
    <w:rsid w:val="008834C1"/>
    <w:rsid w:val="008C05F7"/>
    <w:rsid w:val="008C5365"/>
    <w:rsid w:val="008F329C"/>
    <w:rsid w:val="00927794"/>
    <w:rsid w:val="00931571"/>
    <w:rsid w:val="00A01454"/>
    <w:rsid w:val="00A063A2"/>
    <w:rsid w:val="00A24299"/>
    <w:rsid w:val="00A272E0"/>
    <w:rsid w:val="00A60E5F"/>
    <w:rsid w:val="00A915FD"/>
    <w:rsid w:val="00A972BE"/>
    <w:rsid w:val="00BB6F52"/>
    <w:rsid w:val="00C614DF"/>
    <w:rsid w:val="00CB28AE"/>
    <w:rsid w:val="00CB5400"/>
    <w:rsid w:val="00CC421E"/>
    <w:rsid w:val="00CC4818"/>
    <w:rsid w:val="00CD42DA"/>
    <w:rsid w:val="00CE1A26"/>
    <w:rsid w:val="00CE699E"/>
    <w:rsid w:val="00CE69ED"/>
    <w:rsid w:val="00D329F0"/>
    <w:rsid w:val="00D51273"/>
    <w:rsid w:val="00D81452"/>
    <w:rsid w:val="00D81710"/>
    <w:rsid w:val="00DB30BE"/>
    <w:rsid w:val="00DE3A49"/>
    <w:rsid w:val="00EA7302"/>
    <w:rsid w:val="00ED7CA7"/>
    <w:rsid w:val="00F31025"/>
    <w:rsid w:val="00F32893"/>
    <w:rsid w:val="00F32AF7"/>
    <w:rsid w:val="00F5370B"/>
    <w:rsid w:val="00F631D8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